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12.11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работа в программе Zoom ДЗ №2 стр.31.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13.11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 работа в программе Zoom ДЗ №1 стр.34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AMUW2mUN/6Jr5SPLxCUpuqUqHMJa0JGFC08wKxXRMloc/rJBcakLnzxkF/rmRmTrD6NB9lFOAmHS11UZN5UDt453BDNcuZ1/0M/6xr17ExOcsxS/JEOcSo8=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